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30535">
      <w:pPr>
        <w:adjustRightInd w:val="0"/>
        <w:snapToGrid w:val="0"/>
        <w:jc w:val="center"/>
        <w:rPr>
          <w:rFonts w:ascii="方正小标宋简体" w:eastAsia="方正小标宋简体"/>
          <w:b/>
          <w:color w:val="FF0000"/>
          <w:spacing w:val="80"/>
          <w:sz w:val="92"/>
          <w:szCs w:val="92"/>
        </w:rPr>
      </w:pPr>
      <w:bookmarkStart w:id="0" w:name="OLE_LINK1"/>
      <w:bookmarkStart w:id="1" w:name="_Toc1786"/>
      <w:bookmarkStart w:id="2" w:name="_Toc18647"/>
      <w:bookmarkStart w:id="3" w:name="_Toc11083"/>
      <w:bookmarkStart w:id="4" w:name="_Toc25110"/>
      <w:bookmarkStart w:id="5" w:name="_Toc3070"/>
      <w:r>
        <w:rPr>
          <w:rFonts w:hint="eastAsia" w:ascii="方正小标宋简体" w:eastAsia="方正小标宋简体"/>
          <w:b/>
          <w:color w:val="FF0000"/>
          <w:spacing w:val="80"/>
          <w:sz w:val="92"/>
          <w:szCs w:val="92"/>
        </w:rPr>
        <w:t>北海艺术设计学院</w:t>
      </w:r>
    </w:p>
    <w:p w14:paraId="4C8B84F1">
      <w:pPr>
        <w:adjustRightInd w:val="0"/>
        <w:snapToGrid w:val="0"/>
        <w:spacing w:line="570" w:lineRule="exact"/>
        <w:jc w:val="center"/>
        <w:rPr>
          <w:rFonts w:hint="eastAsia" w:ascii="微软雅黑" w:hAnsi="微软雅黑" w:eastAsia="微软雅黑"/>
          <w:b/>
          <w:bCs/>
          <w:sz w:val="32"/>
          <w:szCs w:val="32"/>
          <w:shd w:val="clear" w:color="auto" w:fill="FFFFFF"/>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393065</wp:posOffset>
                </wp:positionV>
                <wp:extent cx="5633720" cy="14605"/>
                <wp:effectExtent l="0" t="19050" r="5080" b="23495"/>
                <wp:wrapNone/>
                <wp:docPr id="3" name="直接连接符 3"/>
                <wp:cNvGraphicFramePr/>
                <a:graphic xmlns:a="http://schemas.openxmlformats.org/drawingml/2006/main">
                  <a:graphicData uri="http://schemas.microsoft.com/office/word/2010/wordprocessingShape">
                    <wps:wsp>
                      <wps:cNvCnPr/>
                      <wps:spPr bwMode="auto">
                        <a:xfrm>
                          <a:off x="0" y="0"/>
                          <a:ext cx="5633720" cy="14605"/>
                        </a:xfrm>
                        <a:prstGeom prst="line">
                          <a:avLst/>
                        </a:prstGeom>
                        <a:noFill/>
                        <a:ln w="38100">
                          <a:solidFill>
                            <a:srgbClr val="FF0000"/>
                          </a:solidFill>
                          <a:round/>
                        </a:ln>
                        <a:effectLst/>
                      </wps:spPr>
                      <wps:bodyPr/>
                    </wps:wsp>
                  </a:graphicData>
                </a:graphic>
              </wp:anchor>
            </w:drawing>
          </mc:Choice>
          <mc:Fallback>
            <w:pict>
              <v:line id="_x0000_s1026" o:spid="_x0000_s1026" o:spt="20" style="position:absolute;left:0pt;margin-left:0pt;margin-top:30.95pt;height:1.15pt;width:443.6pt;z-index:251660288;mso-width-relative:page;mso-height-relative:page;" filled="f" stroked="t" coordsize="21600,21600" o:gfxdata="UEsDBAoAAAAAAIdO4kAAAAAAAAAAAAAAAAAEAAAAZHJzL1BLAwQUAAAACACHTuJAGYaahdkAAAAG&#10;AQAADwAAAGRycy9kb3ducmV2LnhtbE2PwU7DMBBE70j8g7VIXBB1EqESQpwKISEKPVACEuLmxksS&#10;NV4H22nL33c5wXFnRjNvy8XBDmKHPvSOFKSzBARS40xPrYL3t4fLHESImoweHKGCHwywqE5PSl0Y&#10;t6dX3NWxFVxCodAKuhjHQsrQdGh1mLkRib0v562OfPpWGq/3XG4HmSXJXFrdEy90esT7DpttPVkF&#10;9sXeyc/V41T79dPzx/dqud5eLJU6P0uTWxARD/EvDL/4jA4VM23cRCaIQQE/EhXM0xsQ7Ob5dQZi&#10;w8JVBrIq5X/86ghQSwMEFAAAAAgAh07iQF7PJcbWAQAAiwMAAA4AAABkcnMvZTJvRG9jLnhtbK1T&#10;zY7TMBC+I/EOlu80acuWVdR0D1uVCz8rAQ8wdZzGku2xbLdpX4IXQOIGJ47ceZtdHoOxk62W5bIH&#10;crDs+flmvm8my6uj0ewgfVBoaz6dlJxJK7BRdlfzTx83Ly45CxFsAxqtrPlJBn61ev5s2btKzrBD&#10;3UjPCMSGqnc172J0VVEE0UkDYYJOWnK26A1Eevpd0XjoCd3oYlaWi6JH3ziPQoZA1vXg5COifwog&#10;tq0Sco1ib6SNA6qXGiJRCp1yga9yt20rRXzftkFGpmtOTGM+qQjdt+ksVkuodh5cp8TYAjylhUec&#10;DChLRc9Qa4jA9l79A2WU8BiwjROBphiIZEWIxbR8pM2HDpzMXEjq4M6ih/8HK94dbjxTTc3nnFkw&#10;NPC7Lz9vP3/7/esrnXc/vrN5Eql3oaLYa3vjx1dwlLjt32JDObCPmPkfW2+SDsSMHbPMp7PM8hiZ&#10;IOPFYj5/NaMJCPJNXy7Ki1ShgOo+2fkQX0s0LF1qrpVNKkAFhzchDqH3IclscaO0JjtU2rKeqFxO&#10;yzJnBNSqSd7kDH63vdaeHYCWYbMp6RsL/xXmcW+boYq2KU/mPRpLJyES9UGSLTanrEiR7DSjzGPc&#10;p7QED990f/gPrf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GYaahdkAAAAGAQAADwAAAAAAAAAB&#10;ACAAAAAiAAAAZHJzL2Rvd25yZXYueG1sUEsBAhQAFAAAAAgAh07iQF7PJcbWAQAAiwMAAA4AAAAA&#10;AAAAAQAgAAAAKAEAAGRycy9lMm9Eb2MueG1sUEsFBgAAAAAGAAYAWQEAAHAFAAAAAA==&#10;">
                <v:fill on="f" focussize="0,0"/>
                <v:stroke weight="3pt" color="#FF0000" joinstyle="round"/>
                <v:imagedata o:title=""/>
                <o:lock v:ext="edit" aspectratio="f"/>
              </v:line>
            </w:pict>
          </mc:Fallback>
        </mc:AlternateContent>
      </w:r>
      <w:r>
        <w:rPr>
          <w:rFonts w:hint="eastAsia" w:ascii="方正仿宋简体" w:eastAsia="方正仿宋简体"/>
          <w:sz w:val="32"/>
          <w:szCs w:val="32"/>
        </w:rPr>
        <w:t>北艺教发〔202</w:t>
      </w:r>
      <w:r>
        <w:rPr>
          <w:rFonts w:hint="eastAsia" w:ascii="方正仿宋简体" w:eastAsia="方正仿宋简体"/>
          <w:sz w:val="32"/>
          <w:szCs w:val="32"/>
          <w:lang w:val="en-US" w:eastAsia="zh-CN"/>
        </w:rPr>
        <w:t>5</w:t>
      </w:r>
      <w:r>
        <w:rPr>
          <w:rFonts w:hint="eastAsia" w:ascii="方正仿宋简体" w:eastAsia="方正仿宋简体"/>
          <w:sz w:val="32"/>
          <w:szCs w:val="32"/>
        </w:rPr>
        <w:t>〕</w:t>
      </w:r>
      <w:r>
        <w:rPr>
          <w:rFonts w:hint="eastAsia" w:ascii="方正仿宋简体" w:eastAsia="方正仿宋简体"/>
          <w:sz w:val="32"/>
          <w:szCs w:val="32"/>
          <w:lang w:val="en-US" w:eastAsia="zh-CN"/>
        </w:rPr>
        <w:t>22</w:t>
      </w:r>
      <w:r>
        <w:rPr>
          <w:rFonts w:hint="eastAsia" w:ascii="方正仿宋简体" w:eastAsia="方正仿宋简体"/>
          <w:sz w:val="32"/>
          <w:szCs w:val="32"/>
        </w:rPr>
        <w:t>号</w:t>
      </w:r>
    </w:p>
    <w:p w14:paraId="1F77DE5B">
      <w:pPr>
        <w:adjustRightInd w:val="0"/>
        <w:snapToGrid w:val="0"/>
        <w:spacing w:line="570" w:lineRule="exact"/>
        <w:rPr>
          <w:rFonts w:hint="eastAsia" w:ascii="微软雅黑" w:hAnsi="微软雅黑" w:eastAsia="微软雅黑"/>
          <w:b/>
          <w:bCs/>
          <w:color w:val="000000"/>
          <w:sz w:val="32"/>
          <w:szCs w:val="32"/>
          <w:shd w:val="clear" w:color="auto" w:fill="FFFFFF"/>
        </w:rPr>
      </w:pPr>
    </w:p>
    <w:bookmarkEnd w:id="0"/>
    <w:p w14:paraId="549A0380">
      <w:pPr>
        <w:spacing w:line="570" w:lineRule="exact"/>
        <w:jc w:val="center"/>
        <w:outlineLvl w:val="1"/>
        <w:rPr>
          <w:rFonts w:hint="eastAsia" w:ascii="方正小标宋简体" w:hAnsi="仿宋" w:eastAsia="方正小标宋简体" w:cs="宋体"/>
          <w:bCs/>
          <w:kern w:val="0"/>
          <w:sz w:val="44"/>
          <w:szCs w:val="44"/>
        </w:rPr>
      </w:pPr>
      <w:r>
        <w:rPr>
          <w:rFonts w:hint="eastAsia" w:ascii="方正小标宋简体" w:hAnsi="宋体" w:eastAsia="方正小标宋简体"/>
          <w:bCs/>
          <w:color w:val="000000"/>
          <w:sz w:val="44"/>
          <w:szCs w:val="44"/>
        </w:rPr>
        <w:t>关于印发《</w:t>
      </w:r>
      <w:r>
        <w:rPr>
          <w:rFonts w:hint="eastAsia" w:ascii="方正小标宋简体" w:hAnsi="仿宋" w:eastAsia="方正小标宋简体" w:cs="宋体"/>
          <w:bCs/>
          <w:kern w:val="0"/>
          <w:sz w:val="44"/>
          <w:szCs w:val="44"/>
        </w:rPr>
        <w:t>北海艺术设计学院教学改革</w:t>
      </w:r>
    </w:p>
    <w:p w14:paraId="3385396A">
      <w:pPr>
        <w:spacing w:line="570" w:lineRule="exact"/>
        <w:jc w:val="center"/>
        <w:outlineLvl w:val="1"/>
        <w:rPr>
          <w:rFonts w:hint="eastAsia" w:ascii="方正小标宋简体" w:hAnsi="宋体" w:eastAsia="方正小标宋简体"/>
          <w:bCs/>
          <w:color w:val="000000"/>
          <w:sz w:val="44"/>
          <w:szCs w:val="44"/>
        </w:rPr>
      </w:pPr>
      <w:r>
        <w:rPr>
          <w:rFonts w:hint="eastAsia" w:ascii="方正小标宋简体" w:hAnsi="仿宋" w:eastAsia="方正小标宋简体" w:cs="宋体"/>
          <w:bCs/>
          <w:kern w:val="0"/>
          <w:sz w:val="44"/>
          <w:szCs w:val="44"/>
        </w:rPr>
        <w:t>工程项目管理办法</w:t>
      </w:r>
      <w:r>
        <w:rPr>
          <w:rFonts w:hint="eastAsia" w:ascii="方正小标宋简体" w:hAnsi="宋体" w:eastAsia="方正小标宋简体"/>
          <w:bCs/>
          <w:color w:val="000000"/>
          <w:sz w:val="44"/>
          <w:szCs w:val="44"/>
        </w:rPr>
        <w:t>》的通知</w:t>
      </w:r>
    </w:p>
    <w:p w14:paraId="18F87146">
      <w:pPr>
        <w:spacing w:line="480" w:lineRule="exact"/>
        <w:jc w:val="center"/>
        <w:rPr>
          <w:rFonts w:hint="eastAsia" w:ascii="方正小标宋简体" w:hAnsi="宋体" w:eastAsia="方正小标宋简体"/>
          <w:sz w:val="32"/>
          <w:szCs w:val="32"/>
        </w:rPr>
      </w:pPr>
    </w:p>
    <w:bookmarkEnd w:id="1"/>
    <w:bookmarkEnd w:id="2"/>
    <w:bookmarkEnd w:id="3"/>
    <w:bookmarkEnd w:id="4"/>
    <w:p w14:paraId="0E1E5523">
      <w:pPr>
        <w:spacing w:line="570" w:lineRule="exact"/>
        <w:rPr>
          <w:rFonts w:hint="eastAsia" w:ascii="方正仿宋简体" w:hAnsi="宋体" w:eastAsia="方正仿宋简体"/>
          <w:bCs/>
          <w:color w:val="000000" w:themeColor="text1"/>
          <w:sz w:val="32"/>
          <w:szCs w:val="32"/>
          <w14:textFill>
            <w14:solidFill>
              <w14:schemeClr w14:val="tx1"/>
            </w14:solidFill>
          </w14:textFill>
        </w:rPr>
      </w:pPr>
      <w:r>
        <w:rPr>
          <w:rFonts w:hint="eastAsia" w:ascii="方正仿宋简体" w:hAnsi="宋体" w:eastAsia="方正仿宋简体"/>
          <w:bCs/>
          <w:color w:val="000000" w:themeColor="text1"/>
          <w:sz w:val="32"/>
          <w:szCs w:val="32"/>
          <w14:textFill>
            <w14:solidFill>
              <w14:schemeClr w14:val="tx1"/>
            </w14:solidFill>
          </w14:textFill>
        </w:rPr>
        <w:t>学校各部门、单位：</w:t>
      </w:r>
    </w:p>
    <w:p w14:paraId="3CB4D6DD">
      <w:pPr>
        <w:spacing w:line="570" w:lineRule="exact"/>
        <w:ind w:firstLine="640" w:firstLineChars="200"/>
        <w:outlineLvl w:val="1"/>
        <w:rPr>
          <w:rFonts w:hint="eastAsia" w:ascii="方正仿宋_GBK" w:hAnsi="方正仿宋_GBK" w:eastAsia="方正仿宋_GBK" w:cs="方正仿宋_GBK"/>
          <w:color w:val="000000"/>
          <w:kern w:val="0"/>
          <w:sz w:val="31"/>
          <w:szCs w:val="31"/>
          <w:lang w:bidi="ar"/>
        </w:rPr>
      </w:pPr>
      <w:r>
        <w:rPr>
          <w:rFonts w:hint="eastAsia" w:ascii="方正仿宋简体" w:hAnsi="方正仿宋简体" w:eastAsia="方正仿宋简体" w:cs="方正仿宋简体"/>
          <w:kern w:val="0"/>
          <w:sz w:val="32"/>
          <w:szCs w:val="32"/>
          <w:lang w:bidi="ar"/>
        </w:rPr>
        <w:t>为进一步加大学校教育教学改革和建设力度，加强教学改革工程项目（以下简称教改项目）管理的规范化，切实发挥教育教学改革成果对学校教学和管理等方面的</w:t>
      </w:r>
      <w:bookmarkStart w:id="8" w:name="_GoBack"/>
      <w:bookmarkEnd w:id="8"/>
      <w:r>
        <w:rPr>
          <w:rFonts w:hint="eastAsia" w:ascii="方正仿宋简体" w:hAnsi="方正仿宋简体" w:eastAsia="方正仿宋简体" w:cs="方正仿宋简体"/>
          <w:kern w:val="0"/>
          <w:sz w:val="32"/>
          <w:szCs w:val="32"/>
          <w:lang w:bidi="ar"/>
        </w:rPr>
        <w:t>指导、改进和引领作用，促进学校教学和管理水平提高，学校对《北海艺术设计学院本科教学改革研究项目管理办法》（北</w:t>
      </w:r>
      <w:r>
        <w:rPr>
          <w:rFonts w:hint="eastAsia" w:ascii="方正仿宋简体" w:eastAsia="方正仿宋简体"/>
          <w:sz w:val="32"/>
          <w:szCs w:val="32"/>
        </w:rPr>
        <w:t>艺教发〔2021〕</w:t>
      </w:r>
      <w:r>
        <w:rPr>
          <w:rFonts w:hint="eastAsia" w:ascii="方正仿宋简体" w:hAnsi="方正仿宋简体" w:eastAsia="方正仿宋简体" w:cs="方正仿宋简体"/>
          <w:kern w:val="0"/>
          <w:sz w:val="32"/>
          <w:szCs w:val="32"/>
          <w:lang w:bidi="ar"/>
        </w:rPr>
        <w:t>112号）进</w:t>
      </w:r>
      <w:r>
        <w:rPr>
          <w:rFonts w:hint="eastAsia" w:ascii="方正仿宋简体" w:hAnsi="方正仿宋简体" w:eastAsia="方正仿宋简体"/>
          <w:sz w:val="32"/>
          <w:szCs w:val="32"/>
        </w:rPr>
        <w:t>行了修订</w:t>
      </w:r>
      <w:r>
        <w:rPr>
          <w:rFonts w:hint="eastAsia" w:ascii="方正仿宋简体" w:hAnsi="宋体" w:eastAsia="方正仿宋简体" w:cs="宋体"/>
          <w:color w:val="000000" w:themeColor="text1"/>
          <w:sz w:val="32"/>
          <w:szCs w:val="32"/>
          <w14:textFill>
            <w14:solidFill>
              <w14:schemeClr w14:val="tx1"/>
            </w14:solidFill>
          </w14:textFill>
        </w:rPr>
        <w:t>。</w:t>
      </w:r>
      <w:r>
        <w:rPr>
          <w:rFonts w:hint="eastAsia" w:ascii="方正仿宋简体" w:eastAsia="方正仿宋简体"/>
          <w:color w:val="000000" w:themeColor="text1"/>
          <w:sz w:val="32"/>
          <w:szCs w:val="32"/>
          <w14:textFill>
            <w14:solidFill>
              <w14:schemeClr w14:val="tx1"/>
            </w14:solidFill>
          </w14:textFill>
        </w:rPr>
        <w:t>现予以印发，请认真贯彻执行。</w:t>
      </w:r>
    </w:p>
    <w:p w14:paraId="00A3AA24">
      <w:pPr>
        <w:spacing w:line="570" w:lineRule="exact"/>
        <w:ind w:firstLine="640" w:firstLineChars="200"/>
        <w:rPr>
          <w:rFonts w:ascii="方正仿宋简体" w:eastAsia="方正仿宋简体"/>
          <w:color w:val="0000FF"/>
          <w:sz w:val="32"/>
          <w:szCs w:val="32"/>
        </w:rPr>
      </w:pPr>
    </w:p>
    <w:p w14:paraId="3DA8672F">
      <w:pPr>
        <w:spacing w:line="570" w:lineRule="exact"/>
        <w:ind w:firstLine="640" w:firstLineChars="200"/>
        <w:rPr>
          <w:rFonts w:ascii="方正仿宋简体" w:eastAsia="方正仿宋简体"/>
          <w:color w:val="0000FF"/>
          <w:sz w:val="32"/>
          <w:szCs w:val="32"/>
        </w:rPr>
      </w:pPr>
    </w:p>
    <w:p w14:paraId="21C2CFFE">
      <w:pPr>
        <w:wordWrap w:val="0"/>
        <w:spacing w:line="570" w:lineRule="exact"/>
        <w:jc w:val="right"/>
        <w:rPr>
          <w:rFonts w:hint="eastAsia" w:ascii="方正仿宋简体" w:hAnsi="宋体" w:eastAsia="方正仿宋简体" w:cs="宋体"/>
          <w:color w:val="000000" w:themeColor="text1"/>
          <w:sz w:val="32"/>
          <w:szCs w:val="32"/>
          <w14:textFill>
            <w14:solidFill>
              <w14:schemeClr w14:val="tx1"/>
            </w14:solidFill>
          </w14:textFill>
        </w:rPr>
      </w:pPr>
      <w:r>
        <w:rPr>
          <w:rFonts w:hint="eastAsia" w:ascii="方正仿宋简体" w:hAnsi="宋体" w:eastAsia="方正仿宋简体" w:cs="宋体"/>
          <w:color w:val="000000" w:themeColor="text1"/>
          <w:sz w:val="32"/>
          <w:szCs w:val="32"/>
          <w14:textFill>
            <w14:solidFill>
              <w14:schemeClr w14:val="tx1"/>
            </w14:solidFill>
          </w14:textFill>
        </w:rPr>
        <w:t xml:space="preserve">北海艺术设计学院    </w:t>
      </w:r>
    </w:p>
    <w:p w14:paraId="49B1FD7E">
      <w:pPr>
        <w:wordWrap w:val="0"/>
        <w:spacing w:line="570" w:lineRule="exact"/>
        <w:jc w:val="right"/>
        <w:rPr>
          <w:rFonts w:hint="eastAsia" w:ascii="方正仿宋简体" w:hAnsi="宋体" w:eastAsia="方正仿宋简体" w:cs="宋体"/>
          <w:color w:val="000000" w:themeColor="text1"/>
          <w:sz w:val="32"/>
          <w:szCs w:val="32"/>
          <w14:textFill>
            <w14:solidFill>
              <w14:schemeClr w14:val="tx1"/>
            </w14:solidFill>
          </w14:textFill>
        </w:rPr>
      </w:pPr>
      <w:r>
        <w:rPr>
          <w:rFonts w:hint="eastAsia" w:ascii="方正仿宋简体" w:hAnsi="宋体" w:eastAsia="方正仿宋简体" w:cs="宋体"/>
          <w:sz w:val="32"/>
          <w:szCs w:val="32"/>
        </w:rPr>
        <w:t>2025年3月1</w:t>
      </w:r>
      <w:r>
        <w:rPr>
          <w:rFonts w:hint="eastAsia" w:ascii="方正仿宋简体" w:hAnsi="宋体" w:eastAsia="方正仿宋简体" w:cs="宋体"/>
          <w:sz w:val="32"/>
          <w:szCs w:val="32"/>
          <w:lang w:val="en-US" w:eastAsia="zh-CN"/>
        </w:rPr>
        <w:t>4</w:t>
      </w:r>
      <w:r>
        <w:rPr>
          <w:rFonts w:hint="eastAsia" w:ascii="方正仿宋简体" w:hAnsi="宋体" w:eastAsia="方正仿宋简体" w:cs="宋体"/>
          <w:sz w:val="32"/>
          <w:szCs w:val="32"/>
        </w:rPr>
        <w:t xml:space="preserve">日    </w:t>
      </w:r>
    </w:p>
    <w:p w14:paraId="4C56B549">
      <w:pPr>
        <w:spacing w:line="570" w:lineRule="exact"/>
        <w:rPr>
          <w:rFonts w:hint="eastAsia" w:ascii="方正仿宋简体" w:hAnsi="方正仿宋简体" w:eastAsia="方正仿宋简体" w:cs="方正仿宋简体"/>
          <w:bCs/>
          <w:kern w:val="0"/>
          <w:sz w:val="32"/>
          <w:szCs w:val="32"/>
        </w:rPr>
      </w:pPr>
      <w:r>
        <w:rPr>
          <w:rFonts w:hint="eastAsia" w:ascii="方正仿宋简体" w:hAnsi="方正仿宋简体" w:eastAsia="方正仿宋简体" w:cs="方正仿宋简体"/>
          <w:bCs/>
          <w:kern w:val="0"/>
          <w:sz w:val="32"/>
          <w:szCs w:val="32"/>
        </w:rPr>
        <w:br w:type="page"/>
      </w:r>
    </w:p>
    <w:p w14:paraId="1C784039">
      <w:pPr>
        <w:spacing w:line="570" w:lineRule="exact"/>
        <w:jc w:val="center"/>
        <w:rPr>
          <w:rFonts w:hint="eastAsia" w:ascii="方正小标宋简体" w:hAnsi="仿宋" w:eastAsia="方正小标宋简体" w:cs="宋体"/>
          <w:bCs/>
          <w:kern w:val="0"/>
          <w:sz w:val="44"/>
          <w:szCs w:val="44"/>
        </w:rPr>
      </w:pPr>
      <w:r>
        <w:rPr>
          <w:rFonts w:hint="eastAsia" w:ascii="方正小标宋简体" w:hAnsi="仿宋" w:eastAsia="方正小标宋简体" w:cs="宋体"/>
          <w:bCs/>
          <w:kern w:val="0"/>
          <w:sz w:val="44"/>
          <w:szCs w:val="44"/>
        </w:rPr>
        <w:t>北海艺术设计学院本科教学改革工程</w:t>
      </w:r>
    </w:p>
    <w:p w14:paraId="77B84DE1">
      <w:pPr>
        <w:spacing w:line="570" w:lineRule="exact"/>
        <w:jc w:val="center"/>
        <w:rPr>
          <w:rFonts w:hint="eastAsia" w:ascii="方正小标宋简体" w:hAnsi="仿宋" w:eastAsia="方正小标宋简体" w:cs="宋体"/>
          <w:bCs/>
          <w:kern w:val="0"/>
          <w:sz w:val="44"/>
          <w:szCs w:val="44"/>
        </w:rPr>
      </w:pPr>
      <w:r>
        <w:rPr>
          <w:rFonts w:hint="eastAsia" w:ascii="方正小标宋简体" w:hAnsi="仿宋" w:eastAsia="方正小标宋简体" w:cs="宋体"/>
          <w:bCs/>
          <w:kern w:val="0"/>
          <w:sz w:val="44"/>
          <w:szCs w:val="44"/>
        </w:rPr>
        <w:t>项目管理办法</w:t>
      </w:r>
      <w:bookmarkEnd w:id="5"/>
    </w:p>
    <w:p w14:paraId="7BE70746">
      <w:pPr>
        <w:spacing w:line="570" w:lineRule="exact"/>
        <w:jc w:val="center"/>
        <w:outlineLvl w:val="1"/>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2025年修订</w:t>
      </w:r>
      <w:r>
        <w:rPr>
          <w:rFonts w:hint="eastAsia" w:ascii="楷体" w:hAnsi="楷体" w:eastAsia="楷体" w:cs="楷体"/>
          <w:color w:val="auto"/>
          <w:sz w:val="32"/>
          <w:szCs w:val="32"/>
          <w:lang w:eastAsia="zh-CN"/>
        </w:rPr>
        <w:t>）</w:t>
      </w:r>
    </w:p>
    <w:p w14:paraId="74909AD5">
      <w:pPr>
        <w:spacing w:line="570" w:lineRule="exact"/>
        <w:jc w:val="center"/>
        <w:rPr>
          <w:rFonts w:hint="eastAsia" w:ascii="方正仿宋简体" w:hAnsi="方正仿宋简体" w:eastAsia="方正仿宋简体" w:cs="方正仿宋简体"/>
          <w:sz w:val="32"/>
          <w:szCs w:val="32"/>
        </w:rPr>
      </w:pPr>
    </w:p>
    <w:p w14:paraId="6A90E55F">
      <w:pPr>
        <w:pStyle w:val="6"/>
        <w:widowControl/>
        <w:spacing w:before="156" w:beforeLines="50" w:after="156" w:afterLines="50" w:line="570" w:lineRule="exact"/>
        <w:jc w:val="center"/>
        <w:rPr>
          <w:rFonts w:hint="eastAsia" w:ascii="黑体" w:hAnsi="黑体" w:eastAsia="黑体" w:cs="黑体"/>
          <w:color w:val="000000"/>
          <w:kern w:val="0"/>
          <w:sz w:val="32"/>
          <w:szCs w:val="32"/>
          <w:lang w:bidi="ar"/>
        </w:rPr>
      </w:pPr>
      <w:r>
        <w:rPr>
          <w:rFonts w:hint="eastAsia" w:ascii="黑体" w:hAnsi="黑体" w:eastAsia="黑体" w:cs="黑体"/>
          <w:color w:val="000000"/>
          <w:kern w:val="0"/>
          <w:sz w:val="32"/>
          <w:szCs w:val="32"/>
          <w:lang w:bidi="ar"/>
        </w:rPr>
        <w:t>第一章  总  则</w:t>
      </w:r>
    </w:p>
    <w:p w14:paraId="7CF26C5C">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 xml:space="preserve">第一条 </w:t>
      </w:r>
      <w:r>
        <w:rPr>
          <w:rFonts w:hint="eastAsia" w:ascii="黑体" w:hAnsi="黑体" w:eastAsia="黑体" w:cs="黑体"/>
          <w:kern w:val="0"/>
          <w:sz w:val="32"/>
          <w:szCs w:val="32"/>
          <w:lang w:val="en-US" w:eastAsia="zh-CN" w:bidi="ar"/>
        </w:rPr>
        <w:t xml:space="preserve"> </w:t>
      </w:r>
      <w:r>
        <w:rPr>
          <w:rFonts w:ascii="方正仿宋简体" w:hAnsi="方正仿宋简体" w:eastAsia="方正仿宋简体" w:cs="方正仿宋简体"/>
          <w:kern w:val="0"/>
          <w:sz w:val="32"/>
          <w:szCs w:val="32"/>
          <w:lang w:bidi="ar"/>
        </w:rPr>
        <w:t>为进一步加大学校教育教学改革和建设力度，</w:t>
      </w:r>
      <w:r>
        <w:rPr>
          <w:rFonts w:hint="eastAsia" w:ascii="方正仿宋简体" w:hAnsi="方正仿宋简体" w:eastAsia="方正仿宋简体" w:cs="方正仿宋简体"/>
          <w:kern w:val="0"/>
          <w:sz w:val="32"/>
          <w:szCs w:val="32"/>
          <w:lang w:bidi="ar"/>
        </w:rPr>
        <w:t>加强教学改革工程项目（以下简称教改项目）管理的规范化，调动广大教师参与教学改革的积极性和创造性，切实发挥教育教学改革成果对学校教学和管理等方面的指导、改进和引领作用，促进学校教学和管理水平提高，结合学校实际，特制定本办法。</w:t>
      </w:r>
    </w:p>
    <w:p w14:paraId="7B33F67C">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第二条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教改项目的立项、管理要坚持突出改革重点、突出解决实际问题、突出成果应用原则。项目管理强化过程管理和成果导向管理，通过管理提升项目创新与实践的整体水平。</w:t>
      </w:r>
    </w:p>
    <w:p w14:paraId="1383F700">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 xml:space="preserve">第三条 </w:t>
      </w:r>
      <w:r>
        <w:rPr>
          <w:rFonts w:hint="eastAsia" w:ascii="黑体" w:hAnsi="黑体" w:eastAsia="黑体" w:cs="黑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市厅级、省部级和国家级教改项目按照自治区教育厅和国家有关文件精神，参照本管理办法执行。</w:t>
      </w:r>
    </w:p>
    <w:p w14:paraId="48A76988">
      <w:pPr>
        <w:widowControl/>
        <w:spacing w:before="156" w:beforeLines="50" w:after="156" w:afterLines="50" w:line="570" w:lineRule="exact"/>
        <w:jc w:val="center"/>
        <w:rPr>
          <w:rFonts w:hint="eastAsia" w:ascii="黑体" w:hAnsi="黑体" w:eastAsia="黑体" w:cs="黑体"/>
          <w:kern w:val="0"/>
          <w:sz w:val="32"/>
          <w:szCs w:val="32"/>
          <w:lang w:bidi="ar"/>
        </w:rPr>
      </w:pPr>
      <w:r>
        <w:rPr>
          <w:rFonts w:hint="eastAsia" w:ascii="黑体" w:hAnsi="黑体" w:eastAsia="黑体" w:cs="黑体"/>
          <w:kern w:val="0"/>
          <w:sz w:val="32"/>
          <w:szCs w:val="32"/>
          <w:lang w:bidi="ar"/>
        </w:rPr>
        <w:t>第二章  申报和立项</w:t>
      </w:r>
    </w:p>
    <w:p w14:paraId="59885887">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第四条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校级教改项目每年立项一次，由教务处负责组织和实施。</w:t>
      </w:r>
    </w:p>
    <w:p w14:paraId="5EB90FE1">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第五条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立项范围</w:t>
      </w:r>
    </w:p>
    <w:p w14:paraId="12C6B961">
      <w:pPr>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（一）专业设置与建设，主要包括一流专业建设，新文科建设，基础学科相关专业建设，应用型专业建设，专业结构调整优化，本科专业类教学质量国家标准的应用，专业思政建设等。</w:t>
      </w:r>
    </w:p>
    <w:p w14:paraId="6CC28232">
      <w:pPr>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二）人才培养和教学改革，包括现代产业学院建设，应用型人才培养、产教融合、科研育人、国际合作育人、跨学科复合型人才培养、跨校联合培养、劳动教育改革、公共艺术教育改革、教学方法和考核方式的改革、学分制改革等。</w:t>
      </w:r>
    </w:p>
    <w:p w14:paraId="7D09AEB2">
      <w:pPr>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三）课程和教学资源建设，包括全面推进课程思政建设，培育一批课程思政示范课程；《习近平谈治国理政》多语种版本“三进”教学工作；MOOC、SPOC、线上线下混合式、线下、虚拟仿真实验教学、社会实践等各类课程的建设，体现先进性、互动性、创新性的教学方法的改革，一流课程资源的共享，参与慕课西部行计划（含实验教学西部行计划）；新文科关键领域核心课程建设；教育知识图谱的应用；“十四五”规划教材和战略性新兴领域教材建设；信息化教学资源的建设、应用与共享，智慧教室、智慧实验室的建设与应用，推动信息技术与教育教学融合。</w:t>
      </w:r>
    </w:p>
    <w:p w14:paraId="777FF0A6">
      <w:pPr>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（四）教学质量保障体系建设，包括教学状态监测数据的运用、本科教育教学工作评估、专业认证、专业评估、教学评价、课程评价、学生学业评价等。</w:t>
      </w:r>
    </w:p>
    <w:p w14:paraId="0240189A">
      <w:pPr>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（五）教师教学能力提升，包括基层教学组织建设，虚拟教研室的探索，教学团队建设，教师教学发展中心建设，健全助教岗位制度，教学管理队伍建设等。</w:t>
      </w:r>
    </w:p>
    <w:p w14:paraId="6FFC8F01">
      <w:pPr>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（六）大学生创新创业教育，包括创新创业课程建设、专业教育与创新创业教育的融合、思想政治教育与创新创业教育的融合、创新创业实践平台建设、教师创新创业教育能力提升、创新创业教育管理改革等。</w:t>
      </w:r>
    </w:p>
    <w:p w14:paraId="47070902">
      <w:pPr>
        <w:spacing w:line="570" w:lineRule="exact"/>
        <w:ind w:firstLine="640" w:firstLineChars="200"/>
        <w:rPr>
          <w:rFonts w:hint="eastAsia" w:ascii="方正仿宋简体" w:hAnsi="方正仿宋简体" w:eastAsia="方正仿宋简体" w:cs="方正仿宋简体"/>
          <w:sz w:val="32"/>
          <w:szCs w:val="32"/>
          <w:highlight w:val="cyan"/>
        </w:rPr>
      </w:pPr>
      <w:r>
        <w:rPr>
          <w:rFonts w:hint="eastAsia" w:ascii="方正仿宋简体" w:hAnsi="方正仿宋简体" w:eastAsia="方正仿宋简体" w:cs="方正仿宋简体"/>
          <w:kern w:val="0"/>
          <w:sz w:val="32"/>
          <w:szCs w:val="32"/>
          <w:lang w:bidi="ar"/>
        </w:rPr>
        <w:t>学校可根据高等教育教学改革的重点、热点问题和学校教学改革与研究规划设立校级教改项目专项。</w:t>
      </w:r>
    </w:p>
    <w:p w14:paraId="73F17501">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第六条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教改项目分校级、市厅级、省部级和国家级四个层次。</w:t>
      </w:r>
    </w:p>
    <w:p w14:paraId="11229B0E">
      <w:pPr>
        <w:pStyle w:val="6"/>
        <w:widowControl/>
        <w:spacing w:line="570" w:lineRule="exact"/>
        <w:ind w:firstLine="640" w:firstLineChars="200"/>
        <w:rPr>
          <w:rFonts w:hint="eastAsia" w:ascii="方正仿宋简体" w:hAnsi="方正仿宋简体" w:eastAsia="方正仿宋简体" w:cs="方正仿宋简体"/>
          <w:kern w:val="0"/>
          <w:sz w:val="32"/>
          <w:szCs w:val="32"/>
          <w:lang w:eastAsia="zh-CN" w:bidi="ar"/>
        </w:rPr>
      </w:pPr>
      <w:r>
        <w:rPr>
          <w:rFonts w:hint="eastAsia" w:ascii="黑体" w:hAnsi="黑体" w:eastAsia="黑体" w:cs="黑体"/>
          <w:kern w:val="0"/>
          <w:sz w:val="32"/>
          <w:szCs w:val="32"/>
          <w:lang w:bidi="ar"/>
        </w:rPr>
        <w:t>第七条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项目申请立项原则要求</w:t>
      </w:r>
      <w:r>
        <w:rPr>
          <w:rFonts w:hint="eastAsia" w:ascii="方正仿宋简体" w:hAnsi="方正仿宋简体" w:eastAsia="方正仿宋简体" w:cs="方正仿宋简体"/>
          <w:kern w:val="0"/>
          <w:sz w:val="32"/>
          <w:szCs w:val="32"/>
          <w:lang w:eastAsia="zh-CN" w:bidi="ar"/>
        </w:rPr>
        <w:t>：</w:t>
      </w:r>
    </w:p>
    <w:p w14:paraId="77A32CF1">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（一）申请者必须热爱党的教育事业，贯彻党的教育方针，坚持立德树人，为人师表。</w:t>
      </w:r>
    </w:p>
    <w:p w14:paraId="4A0016FB">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（二）研究目标明确且有创新性，研究内容符合立项范围，研究方法科学，经费预算合理；</w:t>
      </w:r>
    </w:p>
    <w:p w14:paraId="007E77B9">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（三）在一定范围内具有示范意义或推广价值；</w:t>
      </w:r>
    </w:p>
    <w:p w14:paraId="0EC3B433">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（四）研究计划切实可行，具备较好的工作基础和条件，人员结构合理，分工明确。</w:t>
      </w:r>
    </w:p>
    <w:p w14:paraId="04E4C0A7">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第八条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有下列情况之一的，不得申报：</w:t>
      </w:r>
    </w:p>
    <w:p w14:paraId="56BF8784">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（一）已立项结题的、无新研究内容、无可预期重要突破的项目；</w:t>
      </w:r>
    </w:p>
    <w:p w14:paraId="0CBEC808">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（二）已获得国家、部省（市）级及以上相关学（协）会立项的项目；</w:t>
      </w:r>
    </w:p>
    <w:p w14:paraId="0E0C9A73">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（三）有未结题同类型教改项目的负责人；</w:t>
      </w:r>
    </w:p>
    <w:p w14:paraId="148DE274">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（四）学校规定的其他不可申报情况。</w:t>
      </w:r>
    </w:p>
    <w:p w14:paraId="22354A38">
      <w:pPr>
        <w:pStyle w:val="6"/>
        <w:widowControl/>
        <w:spacing w:line="570" w:lineRule="exact"/>
        <w:ind w:firstLine="640" w:firstLineChars="200"/>
        <w:rPr>
          <w:rFonts w:hint="eastAsia" w:ascii="方正仿宋简体" w:hAnsi="方正仿宋简体" w:eastAsia="方正仿宋简体" w:cs="方正仿宋简体"/>
          <w:kern w:val="0"/>
          <w:sz w:val="32"/>
          <w:szCs w:val="32"/>
          <w:lang w:eastAsia="zh-CN" w:bidi="ar"/>
        </w:rPr>
      </w:pPr>
      <w:bookmarkStart w:id="6" w:name="OLE_LINK3"/>
      <w:r>
        <w:rPr>
          <w:rFonts w:hint="eastAsia" w:ascii="黑体" w:hAnsi="黑体" w:eastAsia="黑体" w:cs="黑体"/>
          <w:kern w:val="0"/>
          <w:sz w:val="32"/>
          <w:szCs w:val="32"/>
          <w:lang w:bidi="ar"/>
        </w:rPr>
        <w:t>第九条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校级立项程序</w:t>
      </w:r>
      <w:r>
        <w:rPr>
          <w:rFonts w:hint="eastAsia" w:ascii="方正仿宋简体" w:hAnsi="方正仿宋简体" w:eastAsia="方正仿宋简体" w:cs="方正仿宋简体"/>
          <w:kern w:val="0"/>
          <w:sz w:val="32"/>
          <w:szCs w:val="32"/>
          <w:lang w:eastAsia="zh-CN" w:bidi="ar"/>
        </w:rPr>
        <w:t>：</w:t>
      </w:r>
    </w:p>
    <w:bookmarkEnd w:id="6"/>
    <w:p w14:paraId="716D0428">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（一）教务处根据学校教育事业发展规划和教育教学实际，下达年度校级教改项目立项计划；</w:t>
      </w:r>
    </w:p>
    <w:p w14:paraId="7E456D1C">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（二）申请人向</w:t>
      </w:r>
      <w:r>
        <w:rPr>
          <w:rFonts w:hint="eastAsia" w:ascii="方正仿宋简体" w:hAnsi="方正仿宋简体" w:eastAsia="方正仿宋简体" w:cs="方正仿宋简体"/>
          <w:kern w:val="0"/>
          <w:sz w:val="32"/>
          <w:szCs w:val="32"/>
          <w:lang w:val="en-US" w:eastAsia="zh-CN" w:bidi="ar"/>
        </w:rPr>
        <w:t>项目所在部门、单位</w:t>
      </w:r>
      <w:r>
        <w:rPr>
          <w:rFonts w:hint="eastAsia" w:ascii="方正仿宋简体" w:hAnsi="方正仿宋简体" w:eastAsia="方正仿宋简体" w:cs="方正仿宋简体"/>
          <w:kern w:val="0"/>
          <w:sz w:val="32"/>
          <w:szCs w:val="32"/>
          <w:lang w:bidi="ar"/>
        </w:rPr>
        <w:t>提出申请。</w:t>
      </w:r>
      <w:r>
        <w:rPr>
          <w:rFonts w:hint="eastAsia" w:ascii="方正仿宋简体" w:hAnsi="方正仿宋简体" w:eastAsia="方正仿宋简体" w:cs="方正仿宋简体"/>
          <w:kern w:val="0"/>
          <w:sz w:val="32"/>
          <w:szCs w:val="32"/>
          <w:lang w:val="en-US" w:eastAsia="zh-CN" w:bidi="ar"/>
        </w:rPr>
        <w:t>项目所在部门、单位</w:t>
      </w:r>
      <w:r>
        <w:rPr>
          <w:rFonts w:hint="eastAsia" w:ascii="方正仿宋简体" w:hAnsi="方正仿宋简体" w:eastAsia="方正仿宋简体" w:cs="方正仿宋简体"/>
          <w:kern w:val="0"/>
          <w:sz w:val="32"/>
          <w:szCs w:val="32"/>
          <w:lang w:bidi="ar"/>
        </w:rPr>
        <w:t>须对本单位申报的项目进行认真审查、遴选，对推荐项目签署意见后报教务处；</w:t>
      </w:r>
    </w:p>
    <w:p w14:paraId="4877D1AB">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（三）教务处对申报项目进行资格、形式审核；</w:t>
      </w:r>
    </w:p>
    <w:p w14:paraId="37B368C2">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bookmarkStart w:id="7" w:name="OLE_LINK2"/>
      <w:r>
        <w:rPr>
          <w:rFonts w:hint="eastAsia" w:ascii="方正仿宋简体" w:hAnsi="方正仿宋简体" w:eastAsia="方正仿宋简体" w:cs="方正仿宋简体"/>
          <w:kern w:val="0"/>
          <w:sz w:val="32"/>
          <w:szCs w:val="32"/>
          <w:lang w:bidi="ar"/>
        </w:rPr>
        <w:t>（四）教务处组织专家评审，报校教学指导委员会审核，</w:t>
      </w:r>
      <w:r>
        <w:rPr>
          <w:rFonts w:ascii="方正仿宋简体" w:hAnsi="方正仿宋简体" w:eastAsia="方正仿宋简体" w:cs="方正仿宋简体"/>
          <w:kern w:val="0"/>
          <w:sz w:val="32"/>
          <w:szCs w:val="32"/>
          <w:lang w:bidi="ar"/>
        </w:rPr>
        <w:t>学校分管教学的副校长审批</w:t>
      </w:r>
      <w:r>
        <w:rPr>
          <w:rFonts w:hint="eastAsia" w:ascii="方正仿宋简体" w:hAnsi="方正仿宋简体" w:eastAsia="方正仿宋简体" w:cs="方正仿宋简体"/>
          <w:kern w:val="0"/>
          <w:sz w:val="32"/>
          <w:szCs w:val="32"/>
          <w:lang w:bidi="ar"/>
        </w:rPr>
        <w:t>通过；</w:t>
      </w:r>
    </w:p>
    <w:p w14:paraId="78C6B9EF">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（五）</w:t>
      </w:r>
      <w:bookmarkEnd w:id="7"/>
      <w:r>
        <w:rPr>
          <w:rFonts w:ascii="方正仿宋简体" w:hAnsi="方正仿宋简体" w:eastAsia="方正仿宋简体" w:cs="方正仿宋简体"/>
          <w:kern w:val="0"/>
          <w:sz w:val="32"/>
          <w:szCs w:val="32"/>
          <w:lang w:bidi="ar"/>
        </w:rPr>
        <w:t>全校范围公示五个工作日，公示期间接受异议并组织复核，公示结束后汇总处理结果；</w:t>
      </w:r>
    </w:p>
    <w:p w14:paraId="7AD7EF65">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ascii="方正仿宋简体" w:hAnsi="方正仿宋简体" w:eastAsia="方正仿宋简体" w:cs="方正仿宋简体"/>
          <w:kern w:val="0"/>
          <w:sz w:val="32"/>
          <w:szCs w:val="32"/>
          <w:lang w:bidi="ar"/>
        </w:rPr>
        <w:t>（六）公示无异议后正式立项，发布立项通知。</w:t>
      </w:r>
    </w:p>
    <w:p w14:paraId="4907F359">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第十条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市厅级、省部级和国家级教改项目按照上级有关部门立项通知文件要求，择优推荐申报。</w:t>
      </w:r>
    </w:p>
    <w:p w14:paraId="57227E43">
      <w:pPr>
        <w:widowControl/>
        <w:spacing w:before="156" w:beforeLines="50" w:after="156" w:afterLines="50" w:line="570" w:lineRule="exact"/>
        <w:jc w:val="center"/>
        <w:rPr>
          <w:rFonts w:hint="eastAsia" w:ascii="黑体" w:hAnsi="黑体" w:eastAsia="黑体" w:cs="黑体"/>
          <w:kern w:val="0"/>
          <w:sz w:val="32"/>
          <w:szCs w:val="32"/>
          <w:lang w:bidi="ar"/>
        </w:rPr>
      </w:pPr>
      <w:r>
        <w:rPr>
          <w:rFonts w:hint="eastAsia" w:ascii="黑体" w:hAnsi="黑体" w:eastAsia="黑体" w:cs="黑体"/>
          <w:kern w:val="0"/>
          <w:sz w:val="32"/>
          <w:szCs w:val="32"/>
          <w:lang w:bidi="ar"/>
        </w:rPr>
        <w:t>第三章  项目管理</w:t>
      </w:r>
    </w:p>
    <w:p w14:paraId="6152B411">
      <w:pPr>
        <w:pStyle w:val="3"/>
        <w:autoSpaceDE/>
        <w:autoSpaceDN/>
        <w:spacing w:line="570" w:lineRule="exact"/>
        <w:ind w:left="0" w:firstLine="640" w:firstLineChars="200"/>
        <w:jc w:val="both"/>
        <w:rPr>
          <w:rFonts w:hint="eastAsia" w:ascii="方正仿宋简体" w:hAnsi="方正仿宋简体" w:eastAsia="方正仿宋简体" w:cs="方正仿宋简体"/>
          <w:sz w:val="32"/>
          <w:szCs w:val="32"/>
          <w:lang w:bidi="ar"/>
        </w:rPr>
      </w:pPr>
      <w:r>
        <w:rPr>
          <w:rFonts w:hint="eastAsia" w:ascii="黑体" w:hAnsi="黑体" w:eastAsia="黑体" w:cs="黑体"/>
          <w:sz w:val="32"/>
          <w:szCs w:val="32"/>
          <w:lang w:val="en-US" w:bidi="ar"/>
        </w:rPr>
        <w:t>第十一条</w:t>
      </w:r>
      <w:r>
        <w:rPr>
          <w:rFonts w:hint="eastAsia" w:ascii="方正仿宋简体" w:hAnsi="方正仿宋简体" w:eastAsia="方正仿宋简体" w:cs="方正仿宋简体"/>
          <w:sz w:val="32"/>
          <w:szCs w:val="32"/>
          <w:lang w:val="en-US" w:bidi="ar"/>
        </w:rPr>
        <w:t xml:space="preserve"> </w:t>
      </w:r>
      <w:r>
        <w:rPr>
          <w:rFonts w:hint="eastAsia" w:ascii="方正仿宋简体" w:hAnsi="方正仿宋简体" w:eastAsia="方正仿宋简体" w:cs="方正仿宋简体"/>
          <w:sz w:val="32"/>
          <w:szCs w:val="32"/>
          <w:lang w:val="en-US" w:eastAsia="zh-CN" w:bidi="ar"/>
        </w:rPr>
        <w:t xml:space="preserve"> </w:t>
      </w:r>
      <w:r>
        <w:rPr>
          <w:rFonts w:hint="eastAsia" w:ascii="方正仿宋简体" w:hAnsi="方正仿宋简体" w:eastAsia="方正仿宋简体" w:cs="方正仿宋简体"/>
          <w:sz w:val="32"/>
          <w:szCs w:val="32"/>
          <w:lang w:val="en-US" w:bidi="ar"/>
        </w:rPr>
        <w:t>已立项项目的</w:t>
      </w:r>
      <w:r>
        <w:rPr>
          <w:rFonts w:hint="eastAsia" w:ascii="方正仿宋简体" w:hAnsi="方正仿宋简体" w:eastAsia="方正仿宋简体" w:cs="方正仿宋简体"/>
          <w:sz w:val="32"/>
          <w:szCs w:val="32"/>
          <w:lang w:bidi="ar"/>
        </w:rPr>
        <w:t>课题组成员必须严格履行相应的职责，</w:t>
      </w:r>
      <w:r>
        <w:rPr>
          <w:rFonts w:hint="eastAsia" w:ascii="方正仿宋简体" w:hAnsi="方正仿宋简体" w:eastAsia="方正仿宋简体" w:cs="方正仿宋简体"/>
          <w:sz w:val="32"/>
          <w:szCs w:val="32"/>
          <w:lang w:val="en-US" w:bidi="ar"/>
        </w:rPr>
        <w:t>按计划开展工作，</w:t>
      </w:r>
      <w:r>
        <w:rPr>
          <w:rFonts w:hint="eastAsia" w:ascii="方正仿宋简体" w:hAnsi="方正仿宋简体" w:eastAsia="方正仿宋简体" w:cs="方正仿宋简体"/>
          <w:sz w:val="32"/>
          <w:szCs w:val="32"/>
          <w:lang w:bidi="ar"/>
        </w:rPr>
        <w:t>项目负责人全面负责项目的研究工作。</w:t>
      </w:r>
    </w:p>
    <w:p w14:paraId="3CD2E750">
      <w:pPr>
        <w:pStyle w:val="6"/>
        <w:widowControl/>
        <w:spacing w:line="570" w:lineRule="exact"/>
        <w:ind w:firstLine="640" w:firstLineChars="200"/>
        <w:rPr>
          <w:rFonts w:hint="eastAsia" w:ascii="方正仿宋简体" w:hAnsi="方正仿宋简体" w:eastAsia="方正仿宋简体" w:cs="方正仿宋简体"/>
          <w:strike/>
          <w:kern w:val="0"/>
          <w:sz w:val="32"/>
          <w:szCs w:val="32"/>
          <w:highlight w:val="red"/>
          <w:lang w:bidi="ar"/>
        </w:rPr>
      </w:pPr>
      <w:r>
        <w:rPr>
          <w:rFonts w:hint="eastAsia" w:ascii="黑体" w:hAnsi="黑体" w:eastAsia="黑体" w:cs="黑体"/>
          <w:kern w:val="0"/>
          <w:sz w:val="32"/>
          <w:szCs w:val="32"/>
          <w:lang w:bidi="ar"/>
        </w:rPr>
        <w:t>第十二条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教改项目研究期一般为2年，无特殊原因，原则上不予延期。</w:t>
      </w:r>
    </w:p>
    <w:p w14:paraId="0200BA90">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（一）校级项目由于客观原因未能按原计划完成，可申请延长，延长期限不超过1年。项目组应以书面形式向教务处提交延期申请，经批准同意后方可延期。</w:t>
      </w:r>
    </w:p>
    <w:p w14:paraId="7101D943">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（二）市厅级及以上项目研究周期按照上级文件执行。</w:t>
      </w:r>
    </w:p>
    <w:p w14:paraId="6EF8CCF6">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第十三条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教改项目一经立项批准，原则上不得随意调整人员、变更研究计划。如项目研究人员因调离、健康等不可抗拒等因素不能履行职责时，需提交书面申请。</w:t>
      </w:r>
    </w:p>
    <w:p w14:paraId="59DBE03E">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第十四条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有下列情况，学校取消立项资格，终止项目实施，停止项目经费使用：</w:t>
      </w:r>
    </w:p>
    <w:p w14:paraId="6336937F">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（一）由于主观因素造成研究工作不力，不能按时结题的，</w:t>
      </w:r>
      <w:r>
        <w:rPr>
          <w:rFonts w:hint="eastAsia" w:ascii="方正仿宋简体" w:hAnsi="方正仿宋简体" w:eastAsia="方正仿宋简体" w:cs="方正仿宋简体"/>
          <w:color w:val="000000" w:themeColor="text1"/>
          <w:kern w:val="0"/>
          <w:sz w:val="32"/>
          <w:szCs w:val="32"/>
          <w:lang w:bidi="ar"/>
          <w14:textFill>
            <w14:solidFill>
              <w14:schemeClr w14:val="tx1"/>
            </w14:solidFill>
          </w14:textFill>
        </w:rPr>
        <w:t>又</w:t>
      </w:r>
      <w:r>
        <w:rPr>
          <w:rFonts w:hint="eastAsia" w:ascii="方正仿宋简体" w:hAnsi="方正仿宋简体" w:eastAsia="方正仿宋简体" w:cs="方正仿宋简体"/>
          <w:kern w:val="0"/>
          <w:sz w:val="32"/>
          <w:szCs w:val="32"/>
          <w:lang w:bidi="ar"/>
        </w:rPr>
        <w:t>不能及时作出说明并采取整改措施的；</w:t>
      </w:r>
    </w:p>
    <w:p w14:paraId="3FC55B55">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（二）经过延期仍未能通过结题验收的；</w:t>
      </w:r>
    </w:p>
    <w:p w14:paraId="114DB0CF">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（三）有学术不端行为的。</w:t>
      </w:r>
    </w:p>
    <w:p w14:paraId="6C84C25F">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第十五条</w:t>
      </w:r>
      <w:r>
        <w:rPr>
          <w:rFonts w:hint="eastAsia" w:ascii="黑体" w:hAnsi="黑体" w:eastAsia="黑体" w:cs="黑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 xml:space="preserve"> 教改项目的立项结题情况纳入部门年终绩效考核，学校将根据</w:t>
      </w:r>
      <w:r>
        <w:rPr>
          <w:rFonts w:hint="eastAsia" w:ascii="方正仿宋简体" w:hAnsi="方正仿宋简体" w:eastAsia="方正仿宋简体" w:cs="方正仿宋简体"/>
          <w:kern w:val="0"/>
          <w:sz w:val="32"/>
          <w:szCs w:val="32"/>
          <w:lang w:val="en-US" w:eastAsia="zh-CN" w:bidi="ar"/>
        </w:rPr>
        <w:t>项目所在部门、单位</w:t>
      </w:r>
      <w:r>
        <w:rPr>
          <w:rFonts w:hint="eastAsia" w:ascii="方正仿宋简体" w:hAnsi="方正仿宋简体" w:eastAsia="方正仿宋简体" w:cs="方正仿宋简体"/>
          <w:kern w:val="0"/>
          <w:sz w:val="32"/>
          <w:szCs w:val="32"/>
          <w:lang w:bidi="ar"/>
        </w:rPr>
        <w:t>教改项目的完成情况调整下一年度项目申报数量。</w:t>
      </w:r>
    </w:p>
    <w:p w14:paraId="3C21BA29">
      <w:pPr>
        <w:widowControl/>
        <w:spacing w:before="156" w:beforeLines="50" w:after="156" w:afterLines="50" w:line="570" w:lineRule="exact"/>
        <w:jc w:val="center"/>
        <w:rPr>
          <w:rFonts w:hint="eastAsia" w:ascii="黑体" w:hAnsi="黑体" w:eastAsia="黑体" w:cs="黑体"/>
          <w:kern w:val="0"/>
          <w:sz w:val="32"/>
          <w:szCs w:val="32"/>
          <w:lang w:bidi="ar"/>
        </w:rPr>
      </w:pPr>
      <w:r>
        <w:rPr>
          <w:rFonts w:hint="eastAsia" w:ascii="黑体" w:hAnsi="黑体" w:eastAsia="黑体" w:cs="黑体"/>
          <w:kern w:val="0"/>
          <w:sz w:val="32"/>
          <w:szCs w:val="32"/>
          <w:lang w:bidi="ar"/>
        </w:rPr>
        <w:t>第四章  经费管理</w:t>
      </w:r>
    </w:p>
    <w:p w14:paraId="74EF9646">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第十六条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学校设立教改项目专项经费，专款专用，用于资助各级教改项目。</w:t>
      </w:r>
    </w:p>
    <w:p w14:paraId="26650467">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第十七条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教改项目经费由学校统一划拨，保障教改项目经费落实到位，经费使用严格</w:t>
      </w:r>
      <w:r>
        <w:rPr>
          <w:rFonts w:hint="eastAsia" w:ascii="方正仿宋简体" w:hAnsi="方正仿宋简体" w:eastAsia="方正仿宋简体" w:cs="方正仿宋简体"/>
          <w:kern w:val="0"/>
          <w:sz w:val="32"/>
          <w:szCs w:val="32"/>
          <w:lang w:eastAsia="zh-CN" w:bidi="ar"/>
        </w:rPr>
        <w:t>按照</w:t>
      </w:r>
      <w:r>
        <w:rPr>
          <w:rFonts w:hint="eastAsia" w:ascii="方正仿宋简体" w:hAnsi="方正仿宋简体" w:eastAsia="方正仿宋简体" w:cs="方正仿宋简体"/>
          <w:kern w:val="0"/>
          <w:sz w:val="32"/>
          <w:szCs w:val="32"/>
          <w:lang w:bidi="ar"/>
        </w:rPr>
        <w:t>《北海艺术设计学院教育教学改革项目经费管理办法（试行）》执行。</w:t>
      </w:r>
    </w:p>
    <w:p w14:paraId="56F11E47">
      <w:pPr>
        <w:widowControl/>
        <w:spacing w:before="156" w:beforeLines="50" w:after="156" w:afterLines="50" w:line="570" w:lineRule="exact"/>
        <w:jc w:val="center"/>
        <w:rPr>
          <w:rFonts w:hint="eastAsia" w:ascii="黑体" w:hAnsi="黑体" w:eastAsia="黑体" w:cs="黑体"/>
          <w:kern w:val="0"/>
          <w:sz w:val="32"/>
          <w:szCs w:val="32"/>
          <w:lang w:bidi="ar"/>
        </w:rPr>
      </w:pPr>
      <w:r>
        <w:rPr>
          <w:rFonts w:hint="eastAsia" w:ascii="黑体" w:hAnsi="黑体" w:eastAsia="黑体" w:cs="黑体"/>
          <w:kern w:val="0"/>
          <w:sz w:val="32"/>
          <w:szCs w:val="32"/>
          <w:lang w:bidi="ar"/>
        </w:rPr>
        <w:t>第五章  项目结题与鉴定</w:t>
      </w:r>
    </w:p>
    <w:p w14:paraId="7B235D7C">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第十八条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教改项目完成后必须进行结题验收，办理结题手续。鼓励已结题的教改项目进行成果鉴定。</w:t>
      </w:r>
    </w:p>
    <w:p w14:paraId="16C65A22">
      <w:pPr>
        <w:pStyle w:val="6"/>
        <w:widowControl/>
        <w:spacing w:line="570" w:lineRule="exact"/>
        <w:ind w:firstLine="640" w:firstLineChars="200"/>
        <w:rPr>
          <w:rFonts w:hint="eastAsia" w:ascii="方正仿宋简体" w:hAnsi="方正仿宋简体" w:eastAsia="方正仿宋简体" w:cs="方正仿宋简体"/>
          <w:kern w:val="0"/>
          <w:sz w:val="32"/>
          <w:szCs w:val="32"/>
          <w:lang w:eastAsia="zh-CN" w:bidi="ar"/>
        </w:rPr>
      </w:pPr>
      <w:r>
        <w:rPr>
          <w:rFonts w:hint="eastAsia" w:ascii="黑体" w:hAnsi="黑体" w:eastAsia="黑体" w:cs="黑体"/>
          <w:kern w:val="0"/>
          <w:sz w:val="32"/>
          <w:szCs w:val="32"/>
          <w:lang w:bidi="ar"/>
        </w:rPr>
        <w:t>第十九条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教改项目结题基本要求</w:t>
      </w:r>
      <w:r>
        <w:rPr>
          <w:rFonts w:hint="eastAsia" w:ascii="方正仿宋简体" w:hAnsi="方正仿宋简体" w:eastAsia="方正仿宋简体" w:cs="方正仿宋简体"/>
          <w:kern w:val="0"/>
          <w:sz w:val="32"/>
          <w:szCs w:val="32"/>
          <w:lang w:eastAsia="zh-CN" w:bidi="ar"/>
        </w:rPr>
        <w:t>：</w:t>
      </w:r>
    </w:p>
    <w:p w14:paraId="3B09D7B3">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（一）校级教改项目结项时应取得与项目研究内容高度相关的教学改革实践成果和教育教学理论研究成果，满足以下要求：</w:t>
      </w:r>
    </w:p>
    <w:p w14:paraId="03A4BBA8">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1.教学改革实践期不少于1学年，并对提高教学水平和教育质量、实现培养目标等产生明显效果。</w:t>
      </w:r>
    </w:p>
    <w:p w14:paraId="61BFD666">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2.教学改革实践成果包括教学改革工作方案、人才培养方案或教学计划、教学大纲、教学设计、教材、教学资源、教学平台、视频、课件、教学软件、试题库、教学管理制度等。</w:t>
      </w:r>
    </w:p>
    <w:p w14:paraId="1790F401">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3.教学理论研究成果包括至少1篇教学改革论文、1篇研究报告以及可能的著作等。其中，项目负责人作为第一作者至少发表1篇论文。论文需满足以下条件：能够在中国知网（CNKI）、万方数据以及维普资讯这三大权威数据库中检索到；期刊刊号需在新闻出版总署的官方记录中可验证；论文必须以纸质刊物形式发表，排除电子期刊。</w:t>
      </w:r>
    </w:p>
    <w:p w14:paraId="2EED81E3">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（二）市厅级、省部级、国家级教改项目（含子课题）按照立项单位相关结题要求结题。</w:t>
      </w:r>
    </w:p>
    <w:p w14:paraId="689CABCB">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三）作为教改项目研究成果发表的论文，必须标注教学研究项目名称及编号。特别说明，若项目负责人仅公开发表了一篇论文，且该论文下关联了多个课题编号，则该课题必须被列为第一课题，否则将不符合结题。</w:t>
      </w:r>
    </w:p>
    <w:p w14:paraId="5D776BC7">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第二十条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校级教改项目结题程序</w:t>
      </w:r>
    </w:p>
    <w:p w14:paraId="496E93C0">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（一）项目负责人提供相关材料，包括项目申请书、成果支撑材料、研究工作总结报告及其他有关材料，申请结题验收；</w:t>
      </w:r>
    </w:p>
    <w:p w14:paraId="3226FA27">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（二）</w:t>
      </w:r>
      <w:r>
        <w:rPr>
          <w:rFonts w:hint="eastAsia" w:ascii="方正仿宋简体" w:hAnsi="方正仿宋简体" w:eastAsia="方正仿宋简体" w:cs="方正仿宋简体"/>
          <w:kern w:val="0"/>
          <w:sz w:val="32"/>
          <w:szCs w:val="32"/>
          <w:lang w:val="en-US" w:eastAsia="zh-CN" w:bidi="ar"/>
        </w:rPr>
        <w:t>项目所在部门、单位</w:t>
      </w:r>
      <w:r>
        <w:rPr>
          <w:rFonts w:hint="eastAsia" w:ascii="方正仿宋简体" w:hAnsi="方正仿宋简体" w:eastAsia="方正仿宋简体" w:cs="方正仿宋简体"/>
          <w:kern w:val="0"/>
          <w:sz w:val="32"/>
          <w:szCs w:val="32"/>
          <w:lang w:bidi="ar"/>
        </w:rPr>
        <w:t>对结题材料进行初审，并签署意见；教务处根据结题要求对结题材料进行审核，学校组织专家进行评审，给出结论意见。</w:t>
      </w:r>
    </w:p>
    <w:p w14:paraId="1C5775FF">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黑体" w:hAnsi="黑体" w:eastAsia="黑体" w:cs="黑体"/>
          <w:kern w:val="0"/>
          <w:sz w:val="32"/>
          <w:szCs w:val="32"/>
          <w:lang w:bidi="ar"/>
        </w:rPr>
        <w:t>第二十一条</w:t>
      </w:r>
      <w:r>
        <w:rPr>
          <w:rFonts w:hint="eastAsia" w:ascii="方正仿宋简体" w:hAnsi="方正仿宋简体" w:eastAsia="方正仿宋简体" w:cs="方正仿宋简体"/>
          <w:kern w:val="0"/>
          <w:sz w:val="32"/>
          <w:szCs w:val="32"/>
          <w:lang w:bidi="ar"/>
        </w:rPr>
        <w:t xml:space="preserve"> </w:t>
      </w:r>
      <w:r>
        <w:rPr>
          <w:rFonts w:hint="eastAsia" w:ascii="方正仿宋简体" w:hAnsi="方正仿宋简体" w:eastAsia="方正仿宋简体" w:cs="方正仿宋简体"/>
          <w:kern w:val="0"/>
          <w:sz w:val="32"/>
          <w:szCs w:val="32"/>
          <w:lang w:val="en-US" w:eastAsia="zh-CN" w:bidi="ar"/>
        </w:rPr>
        <w:t xml:space="preserve"> </w:t>
      </w:r>
      <w:r>
        <w:rPr>
          <w:rFonts w:hint="eastAsia" w:ascii="方正仿宋简体" w:hAnsi="方正仿宋简体" w:eastAsia="方正仿宋简体" w:cs="方正仿宋简体"/>
          <w:kern w:val="0"/>
          <w:sz w:val="32"/>
          <w:szCs w:val="32"/>
          <w:lang w:bidi="ar"/>
        </w:rPr>
        <w:t>市厅级、省部级、国家级教改项目结题程序</w:t>
      </w:r>
    </w:p>
    <w:p w14:paraId="62568A95">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（一）教务处按时发布结题通知；</w:t>
      </w:r>
    </w:p>
    <w:p w14:paraId="2D0F52E4">
      <w:pPr>
        <w:pStyle w:val="6"/>
        <w:widowControl/>
        <w:spacing w:line="570" w:lineRule="exact"/>
        <w:ind w:firstLine="640" w:firstLineChars="200"/>
        <w:rPr>
          <w:rFonts w:hint="eastAsia" w:ascii="方正仿宋简体" w:hAnsi="方正仿宋简体" w:eastAsia="方正仿宋简体" w:cs="方正仿宋简体"/>
          <w:kern w:val="0"/>
          <w:sz w:val="32"/>
          <w:szCs w:val="32"/>
          <w:lang w:bidi="ar"/>
        </w:rPr>
      </w:pPr>
      <w:r>
        <w:rPr>
          <w:rFonts w:hint="eastAsia" w:ascii="方正仿宋简体" w:hAnsi="方正仿宋简体" w:eastAsia="方正仿宋简体" w:cs="方正仿宋简体"/>
          <w:kern w:val="0"/>
          <w:sz w:val="32"/>
          <w:szCs w:val="32"/>
          <w:lang w:bidi="ar"/>
        </w:rPr>
        <w:t>（二）项目负责人按照立项单位相关结题要求提交结题材料，申请结题验收；</w:t>
      </w:r>
    </w:p>
    <w:p w14:paraId="3FEBC9B9">
      <w:pPr>
        <w:pStyle w:val="6"/>
        <w:widowControl/>
        <w:spacing w:line="570" w:lineRule="exact"/>
        <w:ind w:firstLine="640" w:firstLineChars="200"/>
        <w:rPr>
          <w:rFonts w:hint="eastAsia" w:ascii="方正仿宋简体" w:hAnsi="方正仿宋简体" w:eastAsia="方正仿宋简体" w:cs="方正仿宋简体"/>
          <w:color w:val="auto"/>
          <w:kern w:val="0"/>
          <w:sz w:val="32"/>
          <w:szCs w:val="32"/>
          <w:lang w:bidi="ar"/>
        </w:rPr>
      </w:pPr>
      <w:r>
        <w:rPr>
          <w:rFonts w:hint="eastAsia" w:ascii="方正仿宋简体" w:hAnsi="方正仿宋简体" w:eastAsia="方正仿宋简体" w:cs="方正仿宋简体"/>
          <w:color w:val="auto"/>
          <w:kern w:val="0"/>
          <w:sz w:val="32"/>
          <w:szCs w:val="32"/>
          <w:lang w:bidi="ar"/>
        </w:rPr>
        <w:t>（三）教务处根据结题要求对结题材料进行审核，学校组织专家进行评审，给出结论意见，报教育厅备案。</w:t>
      </w:r>
    </w:p>
    <w:p w14:paraId="53A69054">
      <w:pPr>
        <w:pStyle w:val="6"/>
        <w:widowControl/>
        <w:spacing w:line="570" w:lineRule="exact"/>
        <w:ind w:firstLine="640" w:firstLineChars="200"/>
        <w:rPr>
          <w:rFonts w:hint="eastAsia" w:ascii="方正仿宋简体" w:hAnsi="方正仿宋简体" w:eastAsia="方正仿宋简体" w:cs="方正仿宋简体"/>
          <w:color w:val="auto"/>
          <w:kern w:val="0"/>
          <w:sz w:val="32"/>
          <w:szCs w:val="32"/>
          <w:lang w:bidi="ar"/>
        </w:rPr>
      </w:pPr>
      <w:r>
        <w:rPr>
          <w:rFonts w:hint="eastAsia" w:ascii="黑体" w:hAnsi="黑体" w:eastAsia="黑体" w:cs="黑体"/>
          <w:color w:val="auto"/>
          <w:kern w:val="0"/>
          <w:sz w:val="32"/>
          <w:szCs w:val="32"/>
          <w:lang w:bidi="ar"/>
        </w:rPr>
        <w:t>第二十二条</w:t>
      </w:r>
      <w:r>
        <w:rPr>
          <w:rFonts w:hint="eastAsia" w:ascii="方正仿宋简体" w:hAnsi="方正仿宋简体" w:eastAsia="方正仿宋简体" w:cs="方正仿宋简体"/>
          <w:color w:val="auto"/>
          <w:kern w:val="0"/>
          <w:sz w:val="32"/>
          <w:szCs w:val="32"/>
          <w:lang w:bidi="ar"/>
        </w:rPr>
        <w:t xml:space="preserve"> </w:t>
      </w:r>
      <w:r>
        <w:rPr>
          <w:rFonts w:hint="eastAsia" w:ascii="方正仿宋简体" w:hAnsi="方正仿宋简体" w:eastAsia="方正仿宋简体" w:cs="方正仿宋简体"/>
          <w:color w:val="auto"/>
          <w:kern w:val="0"/>
          <w:sz w:val="32"/>
          <w:szCs w:val="32"/>
          <w:lang w:val="en-US" w:eastAsia="zh-CN" w:bidi="ar"/>
        </w:rPr>
        <w:t xml:space="preserve"> </w:t>
      </w:r>
      <w:r>
        <w:rPr>
          <w:rFonts w:hint="eastAsia" w:ascii="方正仿宋简体" w:hAnsi="方正仿宋简体" w:eastAsia="方正仿宋简体" w:cs="方正仿宋简体"/>
          <w:color w:val="auto"/>
          <w:kern w:val="0"/>
          <w:sz w:val="32"/>
          <w:szCs w:val="32"/>
          <w:lang w:bidi="ar"/>
        </w:rPr>
        <w:t>验收不合格或延期后仍未完成研究任务的，项目负责人2年内不得申请新的教改项目。</w:t>
      </w:r>
    </w:p>
    <w:p w14:paraId="37FBC35A">
      <w:pPr>
        <w:widowControl/>
        <w:spacing w:before="156" w:beforeLines="50" w:after="156" w:afterLines="50" w:line="570" w:lineRule="exact"/>
        <w:jc w:val="center"/>
        <w:rPr>
          <w:rFonts w:hint="eastAsia"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第六章  附  则</w:t>
      </w:r>
    </w:p>
    <w:p w14:paraId="5F949253">
      <w:pPr>
        <w:spacing w:line="570" w:lineRule="exact"/>
        <w:ind w:firstLine="640" w:firstLineChars="200"/>
        <w:rPr>
          <w:rFonts w:hint="eastAsia" w:ascii="方正仿宋简体" w:hAnsi="方正仿宋简体" w:eastAsia="方正仿宋简体" w:cs="方正仿宋简体"/>
          <w:color w:val="auto"/>
          <w:kern w:val="0"/>
          <w:sz w:val="32"/>
          <w:szCs w:val="32"/>
          <w:lang w:val="en-US" w:eastAsia="zh-CN" w:bidi="ar"/>
        </w:rPr>
      </w:pPr>
      <w:r>
        <w:rPr>
          <w:rFonts w:hint="eastAsia" w:ascii="黑体" w:hAnsi="黑体" w:eastAsia="黑体" w:cs="黑体"/>
          <w:color w:val="auto"/>
          <w:kern w:val="0"/>
          <w:sz w:val="32"/>
          <w:szCs w:val="32"/>
          <w:lang w:bidi="ar"/>
        </w:rPr>
        <w:t>第二十三条</w:t>
      </w:r>
      <w:r>
        <w:rPr>
          <w:rFonts w:hint="eastAsia" w:ascii="方正仿宋简体" w:hAnsi="方正仿宋简体" w:eastAsia="方正仿宋简体" w:cs="方正仿宋简体"/>
          <w:color w:val="auto"/>
          <w:kern w:val="0"/>
          <w:sz w:val="32"/>
          <w:szCs w:val="32"/>
          <w:lang w:bidi="ar"/>
        </w:rPr>
        <w:t xml:space="preserve"> </w:t>
      </w:r>
      <w:r>
        <w:rPr>
          <w:rFonts w:hint="eastAsia" w:ascii="方正仿宋简体" w:hAnsi="方正仿宋简体" w:eastAsia="方正仿宋简体" w:cs="方正仿宋简体"/>
          <w:color w:val="auto"/>
          <w:kern w:val="0"/>
          <w:sz w:val="32"/>
          <w:szCs w:val="32"/>
          <w:lang w:val="en-US" w:eastAsia="zh-CN" w:bidi="ar"/>
        </w:rPr>
        <w:t xml:space="preserve"> </w:t>
      </w:r>
      <w:r>
        <w:rPr>
          <w:rFonts w:hint="eastAsia" w:ascii="方正仿宋简体" w:hAnsi="宋体" w:eastAsia="方正仿宋简体"/>
          <w:bCs/>
          <w:color w:val="auto"/>
          <w:kern w:val="0"/>
          <w:sz w:val="32"/>
          <w:szCs w:val="32"/>
        </w:rPr>
        <w:t>原相关管理规定与本办法不一致的，以本办法为准。</w:t>
      </w:r>
    </w:p>
    <w:p w14:paraId="181CFB52">
      <w:pPr>
        <w:spacing w:line="570" w:lineRule="exact"/>
        <w:ind w:firstLine="640" w:firstLineChars="200"/>
        <w:rPr>
          <w:rFonts w:hint="eastAsia" w:ascii="方正仿宋简体" w:hAnsi="方正仿宋简体" w:eastAsia="方正仿宋简体" w:cs="方正仿宋简体"/>
          <w:color w:val="auto"/>
          <w:kern w:val="0"/>
          <w:sz w:val="32"/>
          <w:szCs w:val="32"/>
          <w:lang w:bidi="ar"/>
        </w:rPr>
      </w:pPr>
      <w:r>
        <w:rPr>
          <w:rFonts w:hint="eastAsia" w:ascii="黑体" w:hAnsi="黑体" w:eastAsia="黑体" w:cs="黑体"/>
          <w:color w:val="auto"/>
          <w:kern w:val="0"/>
          <w:sz w:val="32"/>
          <w:szCs w:val="32"/>
          <w:lang w:bidi="ar"/>
        </w:rPr>
        <w:t>第二十</w:t>
      </w:r>
      <w:r>
        <w:rPr>
          <w:rFonts w:hint="eastAsia" w:ascii="黑体" w:hAnsi="黑体" w:eastAsia="黑体" w:cs="黑体"/>
          <w:color w:val="auto"/>
          <w:kern w:val="0"/>
          <w:sz w:val="32"/>
          <w:szCs w:val="32"/>
          <w:lang w:val="en-US" w:eastAsia="zh-CN" w:bidi="ar"/>
        </w:rPr>
        <w:t>四</w:t>
      </w:r>
      <w:r>
        <w:rPr>
          <w:rFonts w:hint="eastAsia" w:ascii="黑体" w:hAnsi="黑体" w:eastAsia="黑体" w:cs="黑体"/>
          <w:color w:val="auto"/>
          <w:kern w:val="0"/>
          <w:sz w:val="32"/>
          <w:szCs w:val="32"/>
          <w:lang w:bidi="ar"/>
        </w:rPr>
        <w:t>条</w:t>
      </w:r>
      <w:r>
        <w:rPr>
          <w:rFonts w:hint="eastAsia" w:ascii="方正仿宋简体" w:hAnsi="方正仿宋简体" w:eastAsia="方正仿宋简体" w:cs="方正仿宋简体"/>
          <w:color w:val="auto"/>
          <w:kern w:val="0"/>
          <w:sz w:val="32"/>
          <w:szCs w:val="32"/>
          <w:lang w:bidi="ar"/>
        </w:rPr>
        <w:t xml:space="preserve"> </w:t>
      </w:r>
      <w:r>
        <w:rPr>
          <w:rFonts w:hint="eastAsia" w:ascii="方正仿宋简体" w:hAnsi="方正仿宋简体" w:eastAsia="方正仿宋简体" w:cs="方正仿宋简体"/>
          <w:color w:val="auto"/>
          <w:kern w:val="0"/>
          <w:sz w:val="32"/>
          <w:szCs w:val="32"/>
          <w:lang w:val="en-US" w:eastAsia="zh-CN" w:bidi="ar"/>
        </w:rPr>
        <w:t xml:space="preserve"> </w:t>
      </w:r>
      <w:r>
        <w:rPr>
          <w:rFonts w:hint="eastAsia" w:ascii="方正仿宋简体" w:hAnsi="宋体" w:eastAsia="方正仿宋简体"/>
          <w:bCs/>
          <w:color w:val="auto"/>
          <w:kern w:val="0"/>
          <w:sz w:val="32"/>
          <w:szCs w:val="32"/>
        </w:rPr>
        <w:t>本办法自发文之日起施行，由教务处负责解释。</w:t>
      </w:r>
    </w:p>
    <w:p w14:paraId="50822F8F">
      <w:pPr>
        <w:spacing w:line="570" w:lineRule="exact"/>
        <w:ind w:firstLine="640" w:firstLineChars="200"/>
        <w:rPr>
          <w:sz w:val="32"/>
          <w:szCs w:val="32"/>
        </w:rPr>
      </w:pPr>
    </w:p>
    <w:sectPr>
      <w:footerReference r:id="rId3" w:type="default"/>
      <w:pgSz w:w="11906" w:h="16838"/>
      <w:pgMar w:top="1701" w:right="1587" w:bottom="1701" w:left="158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79C82A-24D5-4EA5-9F71-ADD9767DD6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9042C808-F324-43C0-9790-2CF66C0F2D84}"/>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embedRegular r:id="rId3" w:fontKey="{DC42A940-486B-48BE-AB2B-01644F0F4407}"/>
  </w:font>
  <w:font w:name="方正仿宋简体">
    <w:panose1 w:val="02010601030101010101"/>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82016" w:usb3="00000000" w:csb0="00040001" w:csb1="00000000"/>
    <w:embedRegular r:id="rId4" w:fontKey="{78817415-E950-4F05-BE33-B247A13063AA}"/>
  </w:font>
  <w:font w:name="楷体">
    <w:panose1 w:val="02010609060101010101"/>
    <w:charset w:val="86"/>
    <w:family w:val="modern"/>
    <w:pitch w:val="default"/>
    <w:sig w:usb0="800002BF" w:usb1="38CF7CFA" w:usb2="00000016" w:usb3="00000000" w:csb0="00040001" w:csb1="00000000"/>
    <w:embedRegular r:id="rId5" w:fontKey="{B6ED54D9-723A-449D-9F29-2BFD38BDB1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F661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A5D9B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2A5D9B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1Zjc5ZDhiYjgyZDdjZjU3MmM4MTRhYzI0YmNkZmIifQ=="/>
  </w:docVars>
  <w:rsids>
    <w:rsidRoot w:val="00202169"/>
    <w:rsid w:val="00012829"/>
    <w:rsid w:val="0008752E"/>
    <w:rsid w:val="000B452A"/>
    <w:rsid w:val="001660AE"/>
    <w:rsid w:val="00202169"/>
    <w:rsid w:val="00232B59"/>
    <w:rsid w:val="00245EF2"/>
    <w:rsid w:val="002A0AEF"/>
    <w:rsid w:val="0032083F"/>
    <w:rsid w:val="00467B83"/>
    <w:rsid w:val="004D195B"/>
    <w:rsid w:val="00516CE9"/>
    <w:rsid w:val="00557F55"/>
    <w:rsid w:val="00561C32"/>
    <w:rsid w:val="00667455"/>
    <w:rsid w:val="00684637"/>
    <w:rsid w:val="00690A71"/>
    <w:rsid w:val="006939C9"/>
    <w:rsid w:val="006D53CF"/>
    <w:rsid w:val="00724E18"/>
    <w:rsid w:val="007610D3"/>
    <w:rsid w:val="00783A16"/>
    <w:rsid w:val="007F6DDF"/>
    <w:rsid w:val="00851657"/>
    <w:rsid w:val="008C7CF2"/>
    <w:rsid w:val="008D6DEA"/>
    <w:rsid w:val="009453B7"/>
    <w:rsid w:val="009B69EB"/>
    <w:rsid w:val="00AA1DD2"/>
    <w:rsid w:val="00BA16C7"/>
    <w:rsid w:val="00C36280"/>
    <w:rsid w:val="00C5742A"/>
    <w:rsid w:val="00C70477"/>
    <w:rsid w:val="00CF7B0C"/>
    <w:rsid w:val="00D164B2"/>
    <w:rsid w:val="00D66009"/>
    <w:rsid w:val="00E96C3C"/>
    <w:rsid w:val="00EF186C"/>
    <w:rsid w:val="00F50ADC"/>
    <w:rsid w:val="00FA44E9"/>
    <w:rsid w:val="01864ACA"/>
    <w:rsid w:val="04294F27"/>
    <w:rsid w:val="064249C6"/>
    <w:rsid w:val="075F23B0"/>
    <w:rsid w:val="07745A99"/>
    <w:rsid w:val="08A7140E"/>
    <w:rsid w:val="08C276F9"/>
    <w:rsid w:val="096C006D"/>
    <w:rsid w:val="0A3D4DA9"/>
    <w:rsid w:val="0B350656"/>
    <w:rsid w:val="0C4F5747"/>
    <w:rsid w:val="0C6805B7"/>
    <w:rsid w:val="0D6618DB"/>
    <w:rsid w:val="0F717ADA"/>
    <w:rsid w:val="0F7D4575"/>
    <w:rsid w:val="10984E8A"/>
    <w:rsid w:val="112E0021"/>
    <w:rsid w:val="12C90124"/>
    <w:rsid w:val="12FE1C75"/>
    <w:rsid w:val="14113D15"/>
    <w:rsid w:val="14AB4B40"/>
    <w:rsid w:val="14C35932"/>
    <w:rsid w:val="158741B3"/>
    <w:rsid w:val="15BB715A"/>
    <w:rsid w:val="163E5980"/>
    <w:rsid w:val="169528F0"/>
    <w:rsid w:val="16DA62C0"/>
    <w:rsid w:val="173A6F3F"/>
    <w:rsid w:val="188F7772"/>
    <w:rsid w:val="1B076A80"/>
    <w:rsid w:val="1C3C12E2"/>
    <w:rsid w:val="1D276968"/>
    <w:rsid w:val="1DF223D6"/>
    <w:rsid w:val="1F780E6F"/>
    <w:rsid w:val="1F7D2A51"/>
    <w:rsid w:val="1F90634B"/>
    <w:rsid w:val="1FDA4649"/>
    <w:rsid w:val="20360CA0"/>
    <w:rsid w:val="203A606B"/>
    <w:rsid w:val="23C97A8F"/>
    <w:rsid w:val="24257877"/>
    <w:rsid w:val="252A68FA"/>
    <w:rsid w:val="26B0508C"/>
    <w:rsid w:val="26C976FA"/>
    <w:rsid w:val="2844053B"/>
    <w:rsid w:val="284E0E06"/>
    <w:rsid w:val="287E0A6F"/>
    <w:rsid w:val="2BE815A0"/>
    <w:rsid w:val="2C261CEE"/>
    <w:rsid w:val="2CB216AE"/>
    <w:rsid w:val="2E0F2CD9"/>
    <w:rsid w:val="2E1931D6"/>
    <w:rsid w:val="306E377A"/>
    <w:rsid w:val="340D7B12"/>
    <w:rsid w:val="359F1FDD"/>
    <w:rsid w:val="35B53FBD"/>
    <w:rsid w:val="36996C83"/>
    <w:rsid w:val="37287589"/>
    <w:rsid w:val="378620B5"/>
    <w:rsid w:val="38455780"/>
    <w:rsid w:val="38A071A7"/>
    <w:rsid w:val="396A73B1"/>
    <w:rsid w:val="39B56B07"/>
    <w:rsid w:val="39C63160"/>
    <w:rsid w:val="3AF3164B"/>
    <w:rsid w:val="411E510D"/>
    <w:rsid w:val="41E2438C"/>
    <w:rsid w:val="432509D4"/>
    <w:rsid w:val="446B68BB"/>
    <w:rsid w:val="45343151"/>
    <w:rsid w:val="45833790"/>
    <w:rsid w:val="46B856BC"/>
    <w:rsid w:val="477140C4"/>
    <w:rsid w:val="499F6CD4"/>
    <w:rsid w:val="49D93D12"/>
    <w:rsid w:val="4DE315C9"/>
    <w:rsid w:val="509307AE"/>
    <w:rsid w:val="512F6EC2"/>
    <w:rsid w:val="55FD2792"/>
    <w:rsid w:val="5C0337E1"/>
    <w:rsid w:val="5C4F3C4A"/>
    <w:rsid w:val="5C775561"/>
    <w:rsid w:val="5D33318C"/>
    <w:rsid w:val="60151C02"/>
    <w:rsid w:val="608A1A1F"/>
    <w:rsid w:val="6264072E"/>
    <w:rsid w:val="63D84C8C"/>
    <w:rsid w:val="64DD2A65"/>
    <w:rsid w:val="65FB0EC4"/>
    <w:rsid w:val="688D3AB9"/>
    <w:rsid w:val="6B8A321B"/>
    <w:rsid w:val="6DCF4F15"/>
    <w:rsid w:val="6DD864C0"/>
    <w:rsid w:val="6DE2733E"/>
    <w:rsid w:val="6F6A6A10"/>
    <w:rsid w:val="72682363"/>
    <w:rsid w:val="737F1358"/>
    <w:rsid w:val="741E5B23"/>
    <w:rsid w:val="74BA308E"/>
    <w:rsid w:val="74DD260E"/>
    <w:rsid w:val="755A2430"/>
    <w:rsid w:val="77102D8C"/>
    <w:rsid w:val="786827CB"/>
    <w:rsid w:val="7ADA7EE2"/>
    <w:rsid w:val="7B0326A2"/>
    <w:rsid w:val="7CE65DD7"/>
    <w:rsid w:val="7D511DEB"/>
    <w:rsid w:val="7D921593"/>
    <w:rsid w:val="7F3D4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ody Text"/>
    <w:basedOn w:val="1"/>
    <w:qFormat/>
    <w:uiPriority w:val="1"/>
    <w:pPr>
      <w:autoSpaceDE w:val="0"/>
      <w:autoSpaceDN w:val="0"/>
      <w:ind w:left="120" w:firstLine="559"/>
      <w:jc w:val="left"/>
    </w:pPr>
    <w:rPr>
      <w:rFonts w:ascii="仿宋" w:hAnsi="仿宋" w:eastAsia="仿宋" w:cs="仿宋"/>
      <w:kern w:val="0"/>
      <w:sz w:val="28"/>
      <w:szCs w:val="28"/>
      <w:lang w:val="zh-CN" w:bidi="zh-CN"/>
    </w:rPr>
  </w:style>
  <w:style w:type="paragraph" w:styleId="4">
    <w:name w:val="footer"/>
    <w:basedOn w:val="1"/>
    <w:link w:val="16"/>
    <w:qFormat/>
    <w:uiPriority w:val="0"/>
    <w:pPr>
      <w:tabs>
        <w:tab w:val="center" w:pos="4153"/>
        <w:tab w:val="right" w:pos="8306"/>
      </w:tabs>
      <w:snapToGrid w:val="0"/>
      <w:jc w:val="left"/>
    </w:pPr>
    <w:rPr>
      <w:sz w:val="18"/>
      <w:szCs w:val="18"/>
    </w:rPr>
  </w:style>
  <w:style w:type="paragraph" w:styleId="5">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7">
    <w:name w:val="annotation subject"/>
    <w:basedOn w:val="2"/>
    <w:next w:val="2"/>
    <w:link w:val="14"/>
    <w:qFormat/>
    <w:uiPriority w:val="0"/>
    <w:rPr>
      <w:b/>
      <w:bCs/>
    </w:rPr>
  </w:style>
  <w:style w:type="character" w:styleId="10">
    <w:name w:val="Hyperlink"/>
    <w:basedOn w:val="9"/>
    <w:qFormat/>
    <w:uiPriority w:val="0"/>
    <w:rPr>
      <w:color w:val="0000FF"/>
      <w:u w:val="single"/>
    </w:rPr>
  </w:style>
  <w:style w:type="character" w:styleId="11">
    <w:name w:val="annotation reference"/>
    <w:basedOn w:val="9"/>
    <w:qFormat/>
    <w:uiPriority w:val="0"/>
    <w:rPr>
      <w:sz w:val="21"/>
      <w:szCs w:val="21"/>
    </w:rPr>
  </w:style>
  <w:style w:type="paragraph" w:customStyle="1" w:styleId="12">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3">
    <w:name w:val="批注文字 字符"/>
    <w:basedOn w:val="9"/>
    <w:link w:val="2"/>
    <w:qFormat/>
    <w:uiPriority w:val="0"/>
    <w:rPr>
      <w:kern w:val="2"/>
      <w:sz w:val="21"/>
      <w:szCs w:val="24"/>
    </w:rPr>
  </w:style>
  <w:style w:type="character" w:customStyle="1" w:styleId="14">
    <w:name w:val="批注主题 字符"/>
    <w:basedOn w:val="13"/>
    <w:link w:val="7"/>
    <w:qFormat/>
    <w:uiPriority w:val="0"/>
    <w:rPr>
      <w:b/>
      <w:bCs/>
      <w:kern w:val="2"/>
      <w:sz w:val="21"/>
      <w:szCs w:val="24"/>
    </w:rPr>
  </w:style>
  <w:style w:type="character" w:customStyle="1" w:styleId="15">
    <w:name w:val="页眉 字符"/>
    <w:basedOn w:val="9"/>
    <w:link w:val="5"/>
    <w:qFormat/>
    <w:uiPriority w:val="0"/>
    <w:rPr>
      <w:kern w:val="2"/>
      <w:sz w:val="18"/>
      <w:szCs w:val="18"/>
    </w:rPr>
  </w:style>
  <w:style w:type="character" w:customStyle="1" w:styleId="16">
    <w:name w:val="页脚 字符"/>
    <w:basedOn w:val="9"/>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3246</Words>
  <Characters>3274</Characters>
  <Lines>23</Lines>
  <Paragraphs>6</Paragraphs>
  <TotalTime>4</TotalTime>
  <ScaleCrop>false</ScaleCrop>
  <LinksUpToDate>false</LinksUpToDate>
  <CharactersWithSpaces>3346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2025-03-06T01:29:00Z</dcterms:created>
  <dc:creator>admin</dc:creator>
  <cp:lastModifiedBy>暮離離</cp:lastModifiedBy>
  <cp:lastPrinted>2022-05-16T05:15:00Z</cp:lastPrinted>
  <dcterms:modified xsi:type="dcterms:W3CDTF">2025-03-24T07:39:09Z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C6AD739C73894DFD8A64FD9369F8E5FB_13</vt:lpwstr>
  </property>
  <property fmtid="{D5CDD505-2E9C-101B-9397-08002B2CF9AE}" pid="4" name="KSOTemplateDocerSaveRecord">
    <vt:lpwstr>eyJoZGlkIjoiYjIzMGU4NmIyMzNiYTI5MGE5Nzc0ZTgyYzJiMjhiMjciLCJ1c2VySWQiOiI5OTY3NDMzOTgifQ==</vt:lpwstr>
  </property>
</Properties>
</file>